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E7BF" w14:textId="77777777" w:rsidR="00DC5A96" w:rsidRPr="00286B68" w:rsidRDefault="00DC5A96" w:rsidP="005C6EEF">
      <w:pPr>
        <w:pStyle w:val="Heading1"/>
        <w:spacing w:before="0"/>
        <w:rPr>
          <w:rFonts w:eastAsia="Arial"/>
          <w:bCs w:val="0"/>
          <w:color w:val="C63C1B"/>
          <w:kern w:val="0"/>
        </w:rPr>
      </w:pPr>
      <w:r w:rsidRPr="00286B68">
        <w:rPr>
          <w:rFonts w:eastAsia="Arial"/>
          <w:bCs w:val="0"/>
          <w:color w:val="C63C1B"/>
          <w:kern w:val="0"/>
        </w:rPr>
        <w:t>Information for services</w:t>
      </w:r>
    </w:p>
    <w:p w14:paraId="4EBEF36F" w14:textId="77777777" w:rsidR="00DC5A96" w:rsidRPr="00776011" w:rsidRDefault="00DC5A96" w:rsidP="005C0F7F">
      <w:pPr>
        <w:rPr>
          <w:lang w:val="en-US"/>
        </w:rPr>
      </w:pPr>
      <w:r w:rsidRPr="00776011">
        <w:rPr>
          <w:lang w:val="en-US"/>
        </w:rPr>
        <w:t>This information is designed to assist mental health service providers when referring people to Independent Mental Health Advocacy (IMHA).</w:t>
      </w:r>
    </w:p>
    <w:p w14:paraId="0E8DD5AD" w14:textId="54E0BDF1" w:rsidR="00DC5A96" w:rsidRPr="00776011" w:rsidRDefault="00DC5A96" w:rsidP="005C0F7F">
      <w:pPr>
        <w:rPr>
          <w:lang w:val="en-US"/>
        </w:rPr>
      </w:pPr>
      <w:r w:rsidRPr="00776011">
        <w:rPr>
          <w:lang w:val="en-US"/>
        </w:rPr>
        <w:t>IMHA is a state-wide advocacy service for people receiving</w:t>
      </w:r>
      <w:r w:rsidR="00060295">
        <w:rPr>
          <w:lang w:val="en-US"/>
        </w:rPr>
        <w:t>, or worried about receiving,</w:t>
      </w:r>
      <w:r w:rsidRPr="00776011">
        <w:rPr>
          <w:lang w:val="en-US"/>
        </w:rPr>
        <w:t xml:space="preserve"> compulsory treatment under the Mental Health and Wellbeing Act 2022 (Vic). IMHA is one of a range of mechanisms established to achieve the supported decision-making objectives of the Act.</w:t>
      </w:r>
    </w:p>
    <w:p w14:paraId="724AF3FC" w14:textId="77777777" w:rsidR="00DC5A96" w:rsidRPr="00900783" w:rsidRDefault="00DC5A96" w:rsidP="005C0F7F">
      <w:pPr>
        <w:pStyle w:val="Heading1"/>
        <w:spacing w:before="120"/>
        <w:rPr>
          <w:rFonts w:eastAsia="Arial"/>
          <w:bCs w:val="0"/>
          <w:color w:val="C63C1B"/>
          <w:kern w:val="0"/>
          <w:sz w:val="28"/>
          <w:szCs w:val="28"/>
        </w:rPr>
      </w:pPr>
      <w:r w:rsidRPr="00900783">
        <w:rPr>
          <w:rFonts w:eastAsia="Arial"/>
          <w:bCs w:val="0"/>
          <w:color w:val="C63C1B"/>
          <w:kern w:val="0"/>
          <w:sz w:val="28"/>
          <w:szCs w:val="28"/>
        </w:rPr>
        <w:t>What does IMHA do?</w:t>
      </w:r>
    </w:p>
    <w:p w14:paraId="407EF5D8" w14:textId="77777777" w:rsidR="00DC5A96" w:rsidRPr="00A9600C" w:rsidRDefault="00DC5A96" w:rsidP="005C0F7F">
      <w:pPr>
        <w:rPr>
          <w:lang w:val="en-US" w:eastAsia="en-AU"/>
        </w:rPr>
      </w:pPr>
      <w:r w:rsidRPr="00A9600C">
        <w:rPr>
          <w:lang w:val="en-US" w:eastAsia="en-AU"/>
        </w:rPr>
        <w:t>IMHA advocates support and assist eligible people to make, and be involved in, decisions about their mental health assessment, treatment and recovery. This may include:</w:t>
      </w:r>
    </w:p>
    <w:p w14:paraId="61AA3D81" w14:textId="77777777" w:rsidR="00DC5A96" w:rsidRPr="000F1822" w:rsidRDefault="00DC5A96" w:rsidP="00DC5A96">
      <w:pPr>
        <w:pStyle w:val="ListParagraph"/>
        <w:numPr>
          <w:ilvl w:val="0"/>
          <w:numId w:val="20"/>
        </w:numPr>
        <w:ind w:left="720"/>
        <w:rPr>
          <w:bCs/>
        </w:rPr>
      </w:pPr>
      <w:r w:rsidRPr="000F1822">
        <w:rPr>
          <w:bCs/>
        </w:rPr>
        <w:t>talking with a person to discuss and clarify their preferences and wishes</w:t>
      </w:r>
    </w:p>
    <w:p w14:paraId="5B065621" w14:textId="77777777" w:rsidR="00DC5A96" w:rsidRPr="000F1822" w:rsidRDefault="00DC5A96" w:rsidP="00DC5A96">
      <w:pPr>
        <w:pStyle w:val="ListParagraph"/>
        <w:numPr>
          <w:ilvl w:val="0"/>
          <w:numId w:val="20"/>
        </w:numPr>
        <w:ind w:left="720"/>
        <w:rPr>
          <w:bCs/>
        </w:rPr>
      </w:pPr>
      <w:r w:rsidRPr="000F1822">
        <w:rPr>
          <w:bCs/>
        </w:rPr>
        <w:t>providing information about the mental health system and assisting a person to understand their rights and to act on them e.g. in respect of Advance Statements of Preferences and/or Nominated Support Persons</w:t>
      </w:r>
    </w:p>
    <w:p w14:paraId="1D2308C8" w14:textId="77777777" w:rsidR="00DC5A96" w:rsidRPr="000F1822" w:rsidRDefault="00DC5A96" w:rsidP="00DC5A96">
      <w:pPr>
        <w:pStyle w:val="ListParagraph"/>
        <w:numPr>
          <w:ilvl w:val="0"/>
          <w:numId w:val="20"/>
        </w:numPr>
        <w:ind w:left="720"/>
        <w:rPr>
          <w:bCs/>
        </w:rPr>
      </w:pPr>
      <w:r w:rsidRPr="000F1822">
        <w:rPr>
          <w:bCs/>
        </w:rPr>
        <w:t>engaging directly with a person’s treating team, support people or other services, or providing support and coaching for a person to self-advocate</w:t>
      </w:r>
    </w:p>
    <w:p w14:paraId="64149D7F" w14:textId="77777777" w:rsidR="00DC5A96" w:rsidRPr="000F1822" w:rsidRDefault="00DC5A96" w:rsidP="00DC5A96">
      <w:pPr>
        <w:pStyle w:val="ListParagraph"/>
        <w:numPr>
          <w:ilvl w:val="0"/>
          <w:numId w:val="20"/>
        </w:numPr>
        <w:ind w:left="720"/>
        <w:rPr>
          <w:bCs/>
        </w:rPr>
      </w:pPr>
      <w:r w:rsidRPr="000F1822">
        <w:rPr>
          <w:bCs/>
        </w:rPr>
        <w:t>referring people to other support services, if the person requests this.</w:t>
      </w:r>
    </w:p>
    <w:p w14:paraId="05EAFDDD" w14:textId="715C2069" w:rsidR="00DC5A96" w:rsidRPr="008D4973" w:rsidRDefault="00DC5A96" w:rsidP="005C0F7F">
      <w:pPr>
        <w:rPr>
          <w:lang w:val="en-US"/>
        </w:rPr>
      </w:pPr>
      <w:r w:rsidRPr="008D4973">
        <w:rPr>
          <w:lang w:val="en-US"/>
        </w:rPr>
        <w:t xml:space="preserve">Advocates are always guided by what the person wants, rather than what may be considered by others to be in their best interests. Advocates do not </w:t>
      </w:r>
      <w:r w:rsidR="005C6EEF" w:rsidRPr="008D4973">
        <w:rPr>
          <w:lang w:val="en-US"/>
        </w:rPr>
        <w:t>act</w:t>
      </w:r>
      <w:r w:rsidRPr="008D4973">
        <w:rPr>
          <w:lang w:val="en-US"/>
        </w:rPr>
        <w:t xml:space="preserve"> without a person’s consent. </w:t>
      </w:r>
      <w:r w:rsidR="00DA6215">
        <w:rPr>
          <w:lang w:val="en-US"/>
        </w:rPr>
        <w:t xml:space="preserve"> Advocates</w:t>
      </w:r>
      <w:r w:rsidRPr="008D4973">
        <w:rPr>
          <w:lang w:val="en-US"/>
        </w:rPr>
        <w:t xml:space="preserve"> are required to share information provided by clinicians and support people with the consumers they are working with.</w:t>
      </w:r>
    </w:p>
    <w:p w14:paraId="2319A9E7" w14:textId="77777777" w:rsidR="00DC5A96" w:rsidRPr="00900783" w:rsidRDefault="00DC5A96" w:rsidP="005C0F7F">
      <w:pPr>
        <w:pStyle w:val="Heading1"/>
        <w:spacing w:before="120"/>
        <w:rPr>
          <w:rFonts w:eastAsia="Arial"/>
          <w:bCs w:val="0"/>
          <w:color w:val="C63C1B"/>
          <w:kern w:val="0"/>
          <w:sz w:val="28"/>
          <w:szCs w:val="28"/>
        </w:rPr>
      </w:pPr>
      <w:r w:rsidRPr="00900783">
        <w:rPr>
          <w:rFonts w:eastAsia="Arial"/>
          <w:bCs w:val="0"/>
          <w:color w:val="C63C1B"/>
          <w:kern w:val="0"/>
          <w:sz w:val="28"/>
          <w:szCs w:val="28"/>
        </w:rPr>
        <w:t>Eligibility for IMHA</w:t>
      </w:r>
    </w:p>
    <w:p w14:paraId="2A97D99D" w14:textId="0BEEE255" w:rsidR="00DC5A96" w:rsidRPr="00DC5A96" w:rsidRDefault="00DC5A96" w:rsidP="00DC5A96">
      <w:pPr>
        <w:rPr>
          <w:lang w:val="en-US"/>
        </w:rPr>
      </w:pPr>
      <w:r w:rsidRPr="00DC5A96">
        <w:rPr>
          <w:lang w:val="en-US"/>
        </w:rPr>
        <w:t>Anyone currently</w:t>
      </w:r>
      <w:r w:rsidR="00985D0C">
        <w:rPr>
          <w:lang w:val="en-US"/>
        </w:rPr>
        <w:t xml:space="preserve"> </w:t>
      </w:r>
      <w:r w:rsidR="00C16CB2">
        <w:rPr>
          <w:lang w:val="en-US"/>
        </w:rPr>
        <w:t>receiving</w:t>
      </w:r>
      <w:r w:rsidR="00985D0C">
        <w:rPr>
          <w:lang w:val="en-US"/>
        </w:rPr>
        <w:t>, or worried about receiving,</w:t>
      </w:r>
      <w:r w:rsidRPr="00DC5A96">
        <w:rPr>
          <w:lang w:val="en-US"/>
        </w:rPr>
        <w:t xml:space="preserve"> compulsory treatment in Victoria is eligible for assistance from IMHA. This includes people receiving treatment in an inpatient or forensic unit, or in the community. Advocates determine the level of service to be provided when a person engages with the service.</w:t>
      </w:r>
    </w:p>
    <w:p w14:paraId="1E841595" w14:textId="77777777" w:rsidR="00DC5A96" w:rsidRPr="00900783" w:rsidRDefault="00DC5A96" w:rsidP="005C0F7F">
      <w:pPr>
        <w:pStyle w:val="Heading1"/>
        <w:spacing w:before="120"/>
        <w:rPr>
          <w:rFonts w:eastAsia="Arial"/>
          <w:bCs w:val="0"/>
          <w:color w:val="C63C1B"/>
          <w:kern w:val="0"/>
          <w:sz w:val="28"/>
          <w:szCs w:val="28"/>
        </w:rPr>
      </w:pPr>
      <w:r w:rsidRPr="00900783">
        <w:rPr>
          <w:rFonts w:eastAsia="Arial"/>
          <w:bCs w:val="0"/>
          <w:color w:val="C63C1B"/>
          <w:kern w:val="0"/>
          <w:sz w:val="28"/>
          <w:szCs w:val="28"/>
        </w:rPr>
        <w:t>How to make a referral</w:t>
      </w:r>
    </w:p>
    <w:p w14:paraId="4C3CBBC9" w14:textId="597341DC" w:rsidR="00DC5A96" w:rsidRPr="00DC5A96" w:rsidRDefault="00DC5A96" w:rsidP="00DC5A96">
      <w:pPr>
        <w:rPr>
          <w:lang w:val="en-US"/>
        </w:rPr>
      </w:pPr>
      <w:r w:rsidRPr="00DC5A96">
        <w:rPr>
          <w:lang w:val="en-US"/>
        </w:rPr>
        <w:t>People receiving compulsory treatment, or workers who wish to make a referral, can</w:t>
      </w:r>
      <w:r w:rsidR="009F0B00">
        <w:rPr>
          <w:lang w:val="en-US"/>
        </w:rPr>
        <w:t>:</w:t>
      </w:r>
    </w:p>
    <w:p w14:paraId="60D25DD4" w14:textId="77777777" w:rsidR="005C6EEF" w:rsidRPr="005C6EEF" w:rsidRDefault="00DC5A96" w:rsidP="005C6EEF">
      <w:pPr>
        <w:pStyle w:val="ListParagraph"/>
        <w:numPr>
          <w:ilvl w:val="0"/>
          <w:numId w:val="20"/>
        </w:numPr>
        <w:ind w:left="720"/>
        <w:rPr>
          <w:bCs/>
        </w:rPr>
      </w:pPr>
      <w:r w:rsidRPr="005C6EEF">
        <w:rPr>
          <w:b/>
        </w:rPr>
        <w:t>see</w:t>
      </w:r>
      <w:r w:rsidRPr="005C6EEF">
        <w:rPr>
          <w:bCs/>
        </w:rPr>
        <w:t xml:space="preserve"> an advocate in person at outreach locations (inpatient and forensic units)</w:t>
      </w:r>
    </w:p>
    <w:p w14:paraId="12FE4196" w14:textId="281C4D68" w:rsidR="00DC5A96" w:rsidRPr="005C6EEF" w:rsidRDefault="00DC5A96" w:rsidP="005C6EEF">
      <w:pPr>
        <w:pStyle w:val="ListParagraph"/>
        <w:numPr>
          <w:ilvl w:val="0"/>
          <w:numId w:val="20"/>
        </w:numPr>
        <w:ind w:left="720"/>
        <w:rPr>
          <w:bCs/>
        </w:rPr>
      </w:pPr>
      <w:r w:rsidRPr="005C6EEF">
        <w:rPr>
          <w:b/>
        </w:rPr>
        <w:t>call</w:t>
      </w:r>
      <w:r w:rsidRPr="005C6EEF">
        <w:rPr>
          <w:bCs/>
        </w:rPr>
        <w:t xml:space="preserve"> the IMHA phone line: 1300 947 820, from 9.30am–4.30pm, seven days a week </w:t>
      </w:r>
    </w:p>
    <w:p w14:paraId="14ADB7AD" w14:textId="450C5090" w:rsidR="005C6EEF" w:rsidRPr="005C6EEF" w:rsidRDefault="00DC5A96" w:rsidP="005C6EEF">
      <w:pPr>
        <w:pStyle w:val="ListParagraph"/>
        <w:numPr>
          <w:ilvl w:val="0"/>
          <w:numId w:val="20"/>
        </w:numPr>
        <w:ind w:left="720"/>
        <w:rPr>
          <w:bCs/>
        </w:rPr>
      </w:pPr>
      <w:r w:rsidRPr="005C6EEF">
        <w:rPr>
          <w:b/>
        </w:rPr>
        <w:t>online</w:t>
      </w:r>
      <w:r w:rsidRPr="005C6EEF">
        <w:rPr>
          <w:bCs/>
        </w:rPr>
        <w:t xml:space="preserve">, via the IMHA website </w:t>
      </w:r>
      <w:hyperlink w:history="1">
        <w:r w:rsidR="005C6EEF" w:rsidRPr="00405A3C">
          <w:rPr>
            <w:rStyle w:val="Hyperlink"/>
            <w:bCs/>
          </w:rPr>
          <w:t xml:space="preserve">www.imha.vic.gov.au </w:t>
        </w:r>
      </w:hyperlink>
      <w:r w:rsidR="005C6EEF">
        <w:rPr>
          <w:bCs/>
        </w:rPr>
        <w:t xml:space="preserve"> </w:t>
      </w:r>
      <w:r w:rsidRPr="005C6EEF">
        <w:rPr>
          <w:bCs/>
        </w:rPr>
        <w:t xml:space="preserve">or </w:t>
      </w:r>
    </w:p>
    <w:p w14:paraId="4F67B0B4" w14:textId="10926E8B" w:rsidR="00DC5A96" w:rsidRPr="005C6EEF" w:rsidRDefault="00DC5A96" w:rsidP="005C6EEF">
      <w:pPr>
        <w:pStyle w:val="ListParagraph"/>
        <w:numPr>
          <w:ilvl w:val="0"/>
          <w:numId w:val="20"/>
        </w:numPr>
        <w:ind w:left="720"/>
        <w:rPr>
          <w:bCs/>
        </w:rPr>
      </w:pPr>
      <w:r w:rsidRPr="005C6EEF">
        <w:rPr>
          <w:b/>
        </w:rPr>
        <w:t>email</w:t>
      </w:r>
      <w:r w:rsidRPr="005C6EEF">
        <w:rPr>
          <w:bCs/>
        </w:rPr>
        <w:t xml:space="preserve"> at </w:t>
      </w:r>
      <w:hyperlink r:id="rId11" w:history="1">
        <w:r w:rsidR="005C6EEF" w:rsidRPr="00405A3C">
          <w:rPr>
            <w:rStyle w:val="Hyperlink"/>
            <w:bCs/>
          </w:rPr>
          <w:t>contact@imha.vic.gov.au.</w:t>
        </w:r>
      </w:hyperlink>
    </w:p>
    <w:p w14:paraId="57F2C88C" w14:textId="7AD1C2A7" w:rsidR="00DC5A96" w:rsidRPr="005C6EEF" w:rsidRDefault="00DC5A96" w:rsidP="005C6EEF">
      <w:pPr>
        <w:rPr>
          <w:lang w:val="en-US"/>
        </w:rPr>
      </w:pPr>
      <w:r w:rsidRPr="005C6EEF">
        <w:rPr>
          <w:lang w:val="en-US"/>
        </w:rPr>
        <w:lastRenderedPageBreak/>
        <w:t xml:space="preserve">Our advocates </w:t>
      </w:r>
      <w:proofErr w:type="gramStart"/>
      <w:r w:rsidRPr="005C6EEF">
        <w:rPr>
          <w:lang w:val="en-US"/>
        </w:rPr>
        <w:t xml:space="preserve">are located </w:t>
      </w:r>
      <w:r w:rsidR="00D503D1">
        <w:rPr>
          <w:lang w:val="en-US"/>
        </w:rPr>
        <w:t>in</w:t>
      </w:r>
      <w:proofErr w:type="gramEnd"/>
      <w:r w:rsidRPr="005C6EEF">
        <w:rPr>
          <w:lang w:val="en-US"/>
        </w:rPr>
        <w:t xml:space="preserve"> </w:t>
      </w:r>
      <w:r w:rsidR="00C94C39" w:rsidRPr="00D503D1">
        <w:rPr>
          <w:lang w:val="en-US"/>
        </w:rPr>
        <w:t>Bendigo, Broadmeadows, Dandenong, Frankston, Geelong, Melbourne CBD, Ringwood, Shepparton</w:t>
      </w:r>
      <w:r w:rsidR="00C94C39">
        <w:rPr>
          <w:lang w:val="en-US"/>
        </w:rPr>
        <w:t>,</w:t>
      </w:r>
      <w:r w:rsidR="00C94C39" w:rsidRPr="00D503D1">
        <w:rPr>
          <w:lang w:val="en-US"/>
        </w:rPr>
        <w:t xml:space="preserve"> and Sunshine</w:t>
      </w:r>
      <w:r w:rsidR="00C94C39">
        <w:rPr>
          <w:lang w:val="en-US"/>
        </w:rPr>
        <w:t xml:space="preserve">, </w:t>
      </w:r>
      <w:r w:rsidR="00D503D1">
        <w:rPr>
          <w:lang w:val="en-US"/>
        </w:rPr>
        <w:t>and we</w:t>
      </w:r>
      <w:r w:rsidRPr="005C6EEF">
        <w:rPr>
          <w:lang w:val="en-US"/>
        </w:rPr>
        <w:t xml:space="preserve"> </w:t>
      </w:r>
      <w:r w:rsidR="00F266CE">
        <w:rPr>
          <w:lang w:val="en-US"/>
        </w:rPr>
        <w:t xml:space="preserve">provide </w:t>
      </w:r>
      <w:r w:rsidRPr="005C6EEF">
        <w:rPr>
          <w:lang w:val="en-US"/>
        </w:rPr>
        <w:t>outreach across the state.</w:t>
      </w:r>
    </w:p>
    <w:p w14:paraId="180496ED" w14:textId="77777777" w:rsidR="00DC5A96" w:rsidRPr="005C6EEF" w:rsidRDefault="00DC5A96" w:rsidP="005C6EEF">
      <w:pPr>
        <w:rPr>
          <w:lang w:val="en-US"/>
        </w:rPr>
      </w:pPr>
      <w:r w:rsidRPr="005C6EEF">
        <w:rPr>
          <w:lang w:val="en-US"/>
        </w:rPr>
        <w:t>When making a referral, we will ask whether the person consents to the referral being made. If they do not consent to the referral, consent will need be obtained before IMHA can assist.</w:t>
      </w:r>
    </w:p>
    <w:sectPr w:rsidR="00DC5A96" w:rsidRPr="005C6EEF" w:rsidSect="002F310D">
      <w:headerReference w:type="even" r:id="rId12"/>
      <w:headerReference w:type="default" r:id="rId13"/>
      <w:footerReference w:type="even" r:id="rId14"/>
      <w:footerReference w:type="default" r:id="rId15"/>
      <w:headerReference w:type="first" r:id="rId16"/>
      <w:footerReference w:type="first" r:id="rId17"/>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D1F5" w14:textId="77777777" w:rsidR="002D52FF" w:rsidRDefault="002D52F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2D3A258" w14:textId="77777777" w:rsidR="002D52FF" w:rsidRDefault="002D52FF"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003F1829" w14:textId="77777777" w:rsidR="00C81C79" w:rsidRDefault="00C81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039D595F">
          <wp:simplePos x="0" y="0"/>
          <wp:positionH relativeFrom="column">
            <wp:posOffset>-356235</wp:posOffset>
          </wp:positionH>
          <wp:positionV relativeFrom="paragraph">
            <wp:posOffset>172085</wp:posOffset>
          </wp:positionV>
          <wp:extent cx="537210" cy="4883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2F9512EF">
          <wp:simplePos x="0" y="0"/>
          <wp:positionH relativeFrom="column">
            <wp:posOffset>2201374</wp:posOffset>
          </wp:positionH>
          <wp:positionV relativeFrom="paragraph">
            <wp:posOffset>23254</wp:posOffset>
          </wp:positionV>
          <wp:extent cx="400050" cy="246184"/>
          <wp:effectExtent l="0" t="0" r="0" b="190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17190553">
          <wp:simplePos x="0" y="0"/>
          <wp:positionH relativeFrom="column">
            <wp:posOffset>5905500</wp:posOffset>
          </wp:positionH>
          <wp:positionV relativeFrom="paragraph">
            <wp:posOffset>6350</wp:posOffset>
          </wp:positionV>
          <wp:extent cx="819150" cy="2857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493B494C">
              <wp:simplePos x="0" y="0"/>
              <wp:positionH relativeFrom="page">
                <wp:posOffset>192405</wp:posOffset>
              </wp:positionH>
              <wp:positionV relativeFrom="page">
                <wp:posOffset>9947910</wp:posOffset>
              </wp:positionV>
              <wp:extent cx="7200265" cy="0"/>
              <wp:effectExtent l="0" t="0" r="19685" b="19050"/>
              <wp:wrapNone/>
              <wp:docPr id="1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C78C9" id="Line 3" o:spid="_x0000_s1026" alt=" "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1A3A1170">
          <wp:simplePos x="0" y="0"/>
          <wp:positionH relativeFrom="column">
            <wp:posOffset>2187727</wp:posOffset>
          </wp:positionH>
          <wp:positionV relativeFrom="paragraph">
            <wp:posOffset>242388</wp:posOffset>
          </wp:positionV>
          <wp:extent cx="401298" cy="246952"/>
          <wp:effectExtent l="0" t="0" r="0" b="127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7AB738DD">
          <wp:simplePos x="0" y="0"/>
          <wp:positionH relativeFrom="column">
            <wp:posOffset>5753418</wp:posOffset>
          </wp:positionH>
          <wp:positionV relativeFrom="paragraph">
            <wp:posOffset>203835</wp:posOffset>
          </wp:positionV>
          <wp:extent cx="823595" cy="2952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0EAB6AC7">
          <wp:simplePos x="0" y="0"/>
          <wp:positionH relativeFrom="column">
            <wp:posOffset>-356235</wp:posOffset>
          </wp:positionH>
          <wp:positionV relativeFrom="paragraph">
            <wp:posOffset>150495</wp:posOffset>
          </wp:positionV>
          <wp:extent cx="537210" cy="4883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09CAA571">
              <wp:simplePos x="0" y="0"/>
              <wp:positionH relativeFrom="page">
                <wp:posOffset>318135</wp:posOffset>
              </wp:positionH>
              <wp:positionV relativeFrom="page">
                <wp:posOffset>9946005</wp:posOffset>
              </wp:positionV>
              <wp:extent cx="6863080" cy="0"/>
              <wp:effectExtent l="0" t="0" r="33020" b="1905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D73CE"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" strokecolor="#ff9b00"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09B7" w14:textId="77777777" w:rsidR="002D52FF" w:rsidRDefault="002D52F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568E619" w14:textId="77777777" w:rsidR="002D52FF" w:rsidRDefault="002D52FF"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753DCB9C" w14:textId="77777777" w:rsidR="00C81C79" w:rsidRDefault="00C81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FED" w14:textId="4B0B2D12" w:rsidR="00903000" w:rsidRDefault="00903000" w:rsidP="00CA2EB3">
    <w:pPr>
      <w:pStyle w:val="Header"/>
      <w:spacing w:line="360" w:lineRule="auto"/>
    </w:pPr>
    <w:r>
      <w:rPr>
        <w:noProof/>
      </w:rPr>
      <mc:AlternateContent>
        <mc:Choice Requires="wps">
          <w:drawing>
            <wp:anchor distT="0" distB="0" distL="0" distR="0" simplePos="0" relativeHeight="251677184" behindDoc="0" locked="0" layoutInCell="1" allowOverlap="1" wp14:anchorId="06CCF6C4" wp14:editId="031939B5">
              <wp:simplePos x="581025" y="161925"/>
              <wp:positionH relativeFrom="page">
                <wp:align>center</wp:align>
              </wp:positionH>
              <wp:positionV relativeFrom="page">
                <wp:align>top</wp:align>
              </wp:positionV>
              <wp:extent cx="505460" cy="446405"/>
              <wp:effectExtent l="0" t="0" r="8890" b="10795"/>
              <wp:wrapNone/>
              <wp:docPr id="181064038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237D2D8A" w14:textId="1448D5E3"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CF6C4" id="_x0000_t202" coordsize="21600,21600" o:spt="202" path="m,l,21600r21600,l21600,xe">
              <v:stroke joinstyle="miter"/>
              <v:path gradientshapeok="t" o:connecttype="rect"/>
            </v:shapetype>
            <v:shape id="Text Box 10" o:spid="_x0000_s1027" type="#_x0000_t202" alt="OFFICIAL" style="position:absolute;margin-left:0;margin-top:0;width:39.8pt;height:35.15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" filled="f" stroked="f">
              <v:textbox style="mso-fit-shape-to-text:t" inset="0,15pt,0,0">
                <w:txbxContent>
                  <w:p w14:paraId="237D2D8A" w14:textId="1448D5E3"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8651" w14:textId="3C992891" w:rsidR="00BB122F" w:rsidRPr="00903000" w:rsidRDefault="005C6EEF" w:rsidP="00903000">
    <w:pPr>
      <w:rPr>
        <w:color w:val="FFFFFF" w:themeColor="background1"/>
      </w:rPr>
    </w:pPr>
    <w:r>
      <w:rPr>
        <w:noProof/>
      </w:rPr>
      <w:drawing>
        <wp:anchor distT="0" distB="0" distL="114300" distR="114300" simplePos="0" relativeHeight="251660800" behindDoc="1" locked="0" layoutInCell="1" allowOverlap="1" wp14:anchorId="5AB60729" wp14:editId="3687251E">
          <wp:simplePos x="0" y="0"/>
          <wp:positionH relativeFrom="margin">
            <wp:align>center</wp:align>
          </wp:positionH>
          <wp:positionV relativeFrom="margin">
            <wp:posOffset>-276860</wp:posOffset>
          </wp:positionV>
          <wp:extent cx="7200265" cy="1078865"/>
          <wp:effectExtent l="0" t="0" r="635" b="6985"/>
          <wp:wrapTight wrapText="bothSides">
            <wp:wrapPolygon edited="0">
              <wp:start x="0" y="0"/>
              <wp:lineTo x="0" y="21358"/>
              <wp:lineTo x="21545" y="21358"/>
              <wp:lineTo x="21545" y="0"/>
              <wp:lineTo x="0" y="0"/>
            </wp:wrapPolygon>
          </wp:wrapTight>
          <wp:docPr id="129270315" name="Picture 129270315" descr="A white background with red and yellow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0315" name="Picture 129270315" descr="A white background with red and yellow stripes&#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pic:spPr>
              </pic:pic>
            </a:graphicData>
          </a:graphic>
          <wp14:sizeRelH relativeFrom="page">
            <wp14:pctWidth>0</wp14:pctWidth>
          </wp14:sizeRelH>
          <wp14:sizeRelV relativeFrom="page">
            <wp14:pctHeight>0</wp14:pctHeight>
          </wp14:sizeRelV>
        </wp:anchor>
      </w:drawing>
    </w:r>
    <w:r w:rsidR="00903000">
      <w:rPr>
        <w:noProof/>
        <w:lang w:eastAsia="en-AU"/>
      </w:rPr>
      <mc:AlternateContent>
        <mc:Choice Requires="wps">
          <w:drawing>
            <wp:anchor distT="0" distB="0" distL="0" distR="0" simplePos="0" relativeHeight="251659776" behindDoc="0" locked="0" layoutInCell="1" allowOverlap="1" wp14:anchorId="0CB0BD7D" wp14:editId="0DE245B7">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E91B19" w:rsidRPr="000F29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97BC5"/>
    <w:multiLevelType w:val="hybridMultilevel"/>
    <w:tmpl w:val="CDE45598"/>
    <w:lvl w:ilvl="0" w:tplc="E0B05A4E">
      <w:numFmt w:val="bullet"/>
      <w:lvlText w:val=""/>
      <w:lvlJc w:val="left"/>
      <w:pPr>
        <w:ind w:left="-40" w:hanging="360"/>
      </w:pPr>
      <w:rPr>
        <w:rFonts w:ascii="Symbol" w:eastAsia="Arial" w:hAnsi="Symbol" w:cs="Arial" w:hint="default"/>
      </w:rPr>
    </w:lvl>
    <w:lvl w:ilvl="1" w:tplc="0C090003">
      <w:start w:val="1"/>
      <w:numFmt w:val="bullet"/>
      <w:lvlText w:val="o"/>
      <w:lvlJc w:val="left"/>
      <w:pPr>
        <w:ind w:left="680" w:hanging="360"/>
      </w:pPr>
      <w:rPr>
        <w:rFonts w:ascii="Courier New" w:hAnsi="Courier New" w:cs="Courier New" w:hint="default"/>
      </w:rPr>
    </w:lvl>
    <w:lvl w:ilvl="2" w:tplc="0C090005" w:tentative="1">
      <w:start w:val="1"/>
      <w:numFmt w:val="bullet"/>
      <w:lvlText w:val=""/>
      <w:lvlJc w:val="left"/>
      <w:pPr>
        <w:ind w:left="1400" w:hanging="360"/>
      </w:pPr>
      <w:rPr>
        <w:rFonts w:ascii="Wingdings" w:hAnsi="Wingdings" w:hint="default"/>
      </w:rPr>
    </w:lvl>
    <w:lvl w:ilvl="3" w:tplc="0C090001" w:tentative="1">
      <w:start w:val="1"/>
      <w:numFmt w:val="bullet"/>
      <w:lvlText w:val=""/>
      <w:lvlJc w:val="left"/>
      <w:pPr>
        <w:ind w:left="2120" w:hanging="360"/>
      </w:pPr>
      <w:rPr>
        <w:rFonts w:ascii="Symbol" w:hAnsi="Symbol" w:hint="default"/>
      </w:rPr>
    </w:lvl>
    <w:lvl w:ilvl="4" w:tplc="0C090003" w:tentative="1">
      <w:start w:val="1"/>
      <w:numFmt w:val="bullet"/>
      <w:lvlText w:val="o"/>
      <w:lvlJc w:val="left"/>
      <w:pPr>
        <w:ind w:left="2840" w:hanging="360"/>
      </w:pPr>
      <w:rPr>
        <w:rFonts w:ascii="Courier New" w:hAnsi="Courier New" w:cs="Courier New" w:hint="default"/>
      </w:rPr>
    </w:lvl>
    <w:lvl w:ilvl="5" w:tplc="0C090005" w:tentative="1">
      <w:start w:val="1"/>
      <w:numFmt w:val="bullet"/>
      <w:lvlText w:val=""/>
      <w:lvlJc w:val="left"/>
      <w:pPr>
        <w:ind w:left="3560" w:hanging="360"/>
      </w:pPr>
      <w:rPr>
        <w:rFonts w:ascii="Wingdings" w:hAnsi="Wingdings" w:hint="default"/>
      </w:rPr>
    </w:lvl>
    <w:lvl w:ilvl="6" w:tplc="0C090001" w:tentative="1">
      <w:start w:val="1"/>
      <w:numFmt w:val="bullet"/>
      <w:lvlText w:val=""/>
      <w:lvlJc w:val="left"/>
      <w:pPr>
        <w:ind w:left="4280" w:hanging="360"/>
      </w:pPr>
      <w:rPr>
        <w:rFonts w:ascii="Symbol" w:hAnsi="Symbol" w:hint="default"/>
      </w:rPr>
    </w:lvl>
    <w:lvl w:ilvl="7" w:tplc="0C090003" w:tentative="1">
      <w:start w:val="1"/>
      <w:numFmt w:val="bullet"/>
      <w:lvlText w:val="o"/>
      <w:lvlJc w:val="left"/>
      <w:pPr>
        <w:ind w:left="5000" w:hanging="360"/>
      </w:pPr>
      <w:rPr>
        <w:rFonts w:ascii="Courier New" w:hAnsi="Courier New" w:cs="Courier New" w:hint="default"/>
      </w:rPr>
    </w:lvl>
    <w:lvl w:ilvl="8" w:tplc="0C090005" w:tentative="1">
      <w:start w:val="1"/>
      <w:numFmt w:val="bullet"/>
      <w:lvlText w:val=""/>
      <w:lvlJc w:val="left"/>
      <w:pPr>
        <w:ind w:left="572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7868312">
    <w:abstractNumId w:val="14"/>
  </w:num>
  <w:num w:numId="2" w16cid:durableId="568001740">
    <w:abstractNumId w:val="12"/>
  </w:num>
  <w:num w:numId="3" w16cid:durableId="1110973055">
    <w:abstractNumId w:val="17"/>
  </w:num>
  <w:num w:numId="4" w16cid:durableId="759256993">
    <w:abstractNumId w:val="15"/>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7"/>
  </w:num>
  <w:num w:numId="12" w16cid:durableId="1738821871">
    <w:abstractNumId w:val="8"/>
  </w:num>
  <w:num w:numId="13" w16cid:durableId="2005428358">
    <w:abstractNumId w:val="19"/>
  </w:num>
  <w:num w:numId="14" w16cid:durableId="1587574400">
    <w:abstractNumId w:val="6"/>
  </w:num>
  <w:num w:numId="15" w16cid:durableId="1093285655">
    <w:abstractNumId w:val="13"/>
  </w:num>
  <w:num w:numId="16" w16cid:durableId="961766653">
    <w:abstractNumId w:val="16"/>
  </w:num>
  <w:num w:numId="17" w16cid:durableId="418327430">
    <w:abstractNumId w:val="9"/>
  </w:num>
  <w:num w:numId="18" w16cid:durableId="1414936146">
    <w:abstractNumId w:val="10"/>
  </w:num>
  <w:num w:numId="19" w16cid:durableId="1390688617">
    <w:abstractNumId w:val="18"/>
  </w:num>
  <w:num w:numId="20" w16cid:durableId="12225930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360EC"/>
    <w:rsid w:val="00040F0B"/>
    <w:rsid w:val="000443E6"/>
    <w:rsid w:val="00057FDC"/>
    <w:rsid w:val="00060295"/>
    <w:rsid w:val="000639E5"/>
    <w:rsid w:val="00063DD6"/>
    <w:rsid w:val="000725C9"/>
    <w:rsid w:val="000759A6"/>
    <w:rsid w:val="0008001E"/>
    <w:rsid w:val="00091432"/>
    <w:rsid w:val="00091AFC"/>
    <w:rsid w:val="00094FE1"/>
    <w:rsid w:val="00096685"/>
    <w:rsid w:val="000A1C94"/>
    <w:rsid w:val="000C1E25"/>
    <w:rsid w:val="000C6312"/>
    <w:rsid w:val="000C6955"/>
    <w:rsid w:val="000C7B98"/>
    <w:rsid w:val="000E1BEB"/>
    <w:rsid w:val="000F29EC"/>
    <w:rsid w:val="001434B5"/>
    <w:rsid w:val="00151B7E"/>
    <w:rsid w:val="00153404"/>
    <w:rsid w:val="0015359B"/>
    <w:rsid w:val="00155E66"/>
    <w:rsid w:val="00160C7E"/>
    <w:rsid w:val="00162CD4"/>
    <w:rsid w:val="00166002"/>
    <w:rsid w:val="00181303"/>
    <w:rsid w:val="001A064D"/>
    <w:rsid w:val="001A2999"/>
    <w:rsid w:val="001D4F7D"/>
    <w:rsid w:val="0021722B"/>
    <w:rsid w:val="00222056"/>
    <w:rsid w:val="0028414B"/>
    <w:rsid w:val="00295287"/>
    <w:rsid w:val="002A5C02"/>
    <w:rsid w:val="002B73A4"/>
    <w:rsid w:val="002C624E"/>
    <w:rsid w:val="002D135B"/>
    <w:rsid w:val="002D52FF"/>
    <w:rsid w:val="002E57A1"/>
    <w:rsid w:val="002F20FE"/>
    <w:rsid w:val="002F310D"/>
    <w:rsid w:val="002F7860"/>
    <w:rsid w:val="00306C10"/>
    <w:rsid w:val="00310DD1"/>
    <w:rsid w:val="00315C03"/>
    <w:rsid w:val="003224F8"/>
    <w:rsid w:val="003304F4"/>
    <w:rsid w:val="003315F4"/>
    <w:rsid w:val="00347040"/>
    <w:rsid w:val="00356E66"/>
    <w:rsid w:val="00360994"/>
    <w:rsid w:val="003655D7"/>
    <w:rsid w:val="0037081E"/>
    <w:rsid w:val="00380E55"/>
    <w:rsid w:val="00381A4B"/>
    <w:rsid w:val="0038734D"/>
    <w:rsid w:val="00395B4D"/>
    <w:rsid w:val="003961BE"/>
    <w:rsid w:val="00402557"/>
    <w:rsid w:val="00404926"/>
    <w:rsid w:val="004158B6"/>
    <w:rsid w:val="00422CB9"/>
    <w:rsid w:val="00424BBC"/>
    <w:rsid w:val="00427C16"/>
    <w:rsid w:val="004421BD"/>
    <w:rsid w:val="00443649"/>
    <w:rsid w:val="00445C75"/>
    <w:rsid w:val="004523AB"/>
    <w:rsid w:val="00460F13"/>
    <w:rsid w:val="0046521E"/>
    <w:rsid w:val="00467B43"/>
    <w:rsid w:val="004707EF"/>
    <w:rsid w:val="004813F7"/>
    <w:rsid w:val="0048653E"/>
    <w:rsid w:val="004C0572"/>
    <w:rsid w:val="004C75B1"/>
    <w:rsid w:val="004D7100"/>
    <w:rsid w:val="00504F13"/>
    <w:rsid w:val="00515AD0"/>
    <w:rsid w:val="0052332F"/>
    <w:rsid w:val="005317C2"/>
    <w:rsid w:val="005412BF"/>
    <w:rsid w:val="005464BB"/>
    <w:rsid w:val="00546C0D"/>
    <w:rsid w:val="00552E4F"/>
    <w:rsid w:val="0056603B"/>
    <w:rsid w:val="005830B2"/>
    <w:rsid w:val="00592A61"/>
    <w:rsid w:val="005A26BC"/>
    <w:rsid w:val="005B1640"/>
    <w:rsid w:val="005B3D02"/>
    <w:rsid w:val="005C1250"/>
    <w:rsid w:val="005C1DFD"/>
    <w:rsid w:val="005C2630"/>
    <w:rsid w:val="005C2940"/>
    <w:rsid w:val="005C6EEF"/>
    <w:rsid w:val="005D0070"/>
    <w:rsid w:val="005D19C7"/>
    <w:rsid w:val="005D4A19"/>
    <w:rsid w:val="005D5C9C"/>
    <w:rsid w:val="006118A8"/>
    <w:rsid w:val="00615C59"/>
    <w:rsid w:val="0066019E"/>
    <w:rsid w:val="006764E3"/>
    <w:rsid w:val="00680746"/>
    <w:rsid w:val="0069489C"/>
    <w:rsid w:val="006A00A7"/>
    <w:rsid w:val="006A4E61"/>
    <w:rsid w:val="006A6FC6"/>
    <w:rsid w:val="006B316D"/>
    <w:rsid w:val="006B35B8"/>
    <w:rsid w:val="006B360C"/>
    <w:rsid w:val="006B3F5E"/>
    <w:rsid w:val="006B612D"/>
    <w:rsid w:val="006B6E7E"/>
    <w:rsid w:val="006F181A"/>
    <w:rsid w:val="006F2D6F"/>
    <w:rsid w:val="006F5B7E"/>
    <w:rsid w:val="006F791B"/>
    <w:rsid w:val="00714549"/>
    <w:rsid w:val="00724661"/>
    <w:rsid w:val="00781FFA"/>
    <w:rsid w:val="007830CD"/>
    <w:rsid w:val="0078739B"/>
    <w:rsid w:val="00787BA7"/>
    <w:rsid w:val="007964A4"/>
    <w:rsid w:val="007B0612"/>
    <w:rsid w:val="007D07AD"/>
    <w:rsid w:val="007D5BA7"/>
    <w:rsid w:val="007F71E1"/>
    <w:rsid w:val="008074B3"/>
    <w:rsid w:val="00810396"/>
    <w:rsid w:val="0081402B"/>
    <w:rsid w:val="0082595B"/>
    <w:rsid w:val="00827CA9"/>
    <w:rsid w:val="00833658"/>
    <w:rsid w:val="00847377"/>
    <w:rsid w:val="00850B1C"/>
    <w:rsid w:val="00856DA8"/>
    <w:rsid w:val="008636E1"/>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40793"/>
    <w:rsid w:val="009776A8"/>
    <w:rsid w:val="00985D0C"/>
    <w:rsid w:val="0099270D"/>
    <w:rsid w:val="00996AB8"/>
    <w:rsid w:val="009A74F1"/>
    <w:rsid w:val="009B0D09"/>
    <w:rsid w:val="009B59BF"/>
    <w:rsid w:val="009D539D"/>
    <w:rsid w:val="009E1AC3"/>
    <w:rsid w:val="009F0AA0"/>
    <w:rsid w:val="009F0B00"/>
    <w:rsid w:val="00A11120"/>
    <w:rsid w:val="00A23ADC"/>
    <w:rsid w:val="00A4395A"/>
    <w:rsid w:val="00A47471"/>
    <w:rsid w:val="00A52730"/>
    <w:rsid w:val="00A52F29"/>
    <w:rsid w:val="00A832CE"/>
    <w:rsid w:val="00A93509"/>
    <w:rsid w:val="00A93FDA"/>
    <w:rsid w:val="00AB45AF"/>
    <w:rsid w:val="00AB5376"/>
    <w:rsid w:val="00AC3D95"/>
    <w:rsid w:val="00AF3E1E"/>
    <w:rsid w:val="00B044A6"/>
    <w:rsid w:val="00B10B1C"/>
    <w:rsid w:val="00B11E29"/>
    <w:rsid w:val="00B2184A"/>
    <w:rsid w:val="00B462CC"/>
    <w:rsid w:val="00B7674A"/>
    <w:rsid w:val="00B85795"/>
    <w:rsid w:val="00BA3916"/>
    <w:rsid w:val="00BB122F"/>
    <w:rsid w:val="00BB51B1"/>
    <w:rsid w:val="00BC2B7C"/>
    <w:rsid w:val="00BC7752"/>
    <w:rsid w:val="00BD3873"/>
    <w:rsid w:val="00BD4269"/>
    <w:rsid w:val="00BD6D3B"/>
    <w:rsid w:val="00BE36EB"/>
    <w:rsid w:val="00BF067F"/>
    <w:rsid w:val="00BF6C55"/>
    <w:rsid w:val="00C16B80"/>
    <w:rsid w:val="00C16CB2"/>
    <w:rsid w:val="00C3256B"/>
    <w:rsid w:val="00C33AEF"/>
    <w:rsid w:val="00C415B1"/>
    <w:rsid w:val="00C53018"/>
    <w:rsid w:val="00C533F3"/>
    <w:rsid w:val="00C61CB5"/>
    <w:rsid w:val="00C62F38"/>
    <w:rsid w:val="00C64A61"/>
    <w:rsid w:val="00C81372"/>
    <w:rsid w:val="00C81C79"/>
    <w:rsid w:val="00C8288A"/>
    <w:rsid w:val="00C84D28"/>
    <w:rsid w:val="00C94C39"/>
    <w:rsid w:val="00CA2EB3"/>
    <w:rsid w:val="00CB48F9"/>
    <w:rsid w:val="00CC0626"/>
    <w:rsid w:val="00CC216F"/>
    <w:rsid w:val="00CC35E8"/>
    <w:rsid w:val="00CE7FAF"/>
    <w:rsid w:val="00CF2D05"/>
    <w:rsid w:val="00D26C5E"/>
    <w:rsid w:val="00D30B8E"/>
    <w:rsid w:val="00D3705E"/>
    <w:rsid w:val="00D503D1"/>
    <w:rsid w:val="00D542B4"/>
    <w:rsid w:val="00D63E0B"/>
    <w:rsid w:val="00D65947"/>
    <w:rsid w:val="00D75C29"/>
    <w:rsid w:val="00D82005"/>
    <w:rsid w:val="00D9001D"/>
    <w:rsid w:val="00D901CC"/>
    <w:rsid w:val="00D93D84"/>
    <w:rsid w:val="00DA6215"/>
    <w:rsid w:val="00DB07C5"/>
    <w:rsid w:val="00DB50E8"/>
    <w:rsid w:val="00DC01DC"/>
    <w:rsid w:val="00DC5A96"/>
    <w:rsid w:val="00DD5EE1"/>
    <w:rsid w:val="00DE037E"/>
    <w:rsid w:val="00DE3C33"/>
    <w:rsid w:val="00E059AB"/>
    <w:rsid w:val="00E104D6"/>
    <w:rsid w:val="00E271C1"/>
    <w:rsid w:val="00E308B4"/>
    <w:rsid w:val="00E720F2"/>
    <w:rsid w:val="00E7299F"/>
    <w:rsid w:val="00E800D0"/>
    <w:rsid w:val="00E865F8"/>
    <w:rsid w:val="00E91B19"/>
    <w:rsid w:val="00E92D5D"/>
    <w:rsid w:val="00EB025D"/>
    <w:rsid w:val="00EC1AD8"/>
    <w:rsid w:val="00ED3A4F"/>
    <w:rsid w:val="00EE57D5"/>
    <w:rsid w:val="00EF1D89"/>
    <w:rsid w:val="00EF4FC5"/>
    <w:rsid w:val="00EF7C5C"/>
    <w:rsid w:val="00F0005B"/>
    <w:rsid w:val="00F1382D"/>
    <w:rsid w:val="00F13E51"/>
    <w:rsid w:val="00F14EC8"/>
    <w:rsid w:val="00F266CE"/>
    <w:rsid w:val="00F54A15"/>
    <w:rsid w:val="00F63972"/>
    <w:rsid w:val="00F729EE"/>
    <w:rsid w:val="00F77879"/>
    <w:rsid w:val="00F77E0F"/>
    <w:rsid w:val="00F82228"/>
    <w:rsid w:val="00F825B6"/>
    <w:rsid w:val="00FB23B1"/>
    <w:rsid w:val="00FB3760"/>
    <w:rsid w:val="00FC7D0D"/>
    <w:rsid w:val="00FD065D"/>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7964A4"/>
    <w:pPr>
      <w:keepNext/>
      <w:spacing w:before="240" w:after="120" w:line="300" w:lineRule="atLeast"/>
      <w:outlineLvl w:val="0"/>
    </w:pPr>
    <w:rPr>
      <w:rFonts w:ascii="Arial" w:eastAsia="Times New Roman" w:hAnsi="Arial" w:cs="Arial"/>
      <w:b/>
      <w:bCs/>
      <w:color w:val="F29600"/>
      <w:kern w:val="32"/>
      <w:sz w:val="32"/>
      <w:szCs w:val="32"/>
      <w:lang w:eastAsia="en-AU"/>
    </w:rPr>
  </w:style>
  <w:style w:type="paragraph" w:styleId="Heading2">
    <w:name w:val="heading 2"/>
    <w:next w:val="Normal"/>
    <w:link w:val="Heading2Char"/>
    <w:qFormat/>
    <w:rsid w:val="007964A4"/>
    <w:pPr>
      <w:keepNext/>
      <w:spacing w:before="240" w:after="120" w:line="300" w:lineRule="atLeast"/>
      <w:outlineLvl w:val="1"/>
    </w:pPr>
    <w:rPr>
      <w:rFonts w:ascii="Arial" w:eastAsia="Times New Roman" w:hAnsi="Arial" w:cs="Arial"/>
      <w:b/>
      <w:bCs/>
      <w:iCs/>
      <w:color w:val="F29600"/>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6B316D"/>
    <w:rPr>
      <w:sz w:val="16"/>
      <w:szCs w:val="16"/>
    </w:rPr>
  </w:style>
  <w:style w:type="paragraph" w:styleId="CommentText">
    <w:name w:val="annotation text"/>
    <w:basedOn w:val="Normal"/>
    <w:link w:val="CommentTextChar"/>
    <w:uiPriority w:val="99"/>
    <w:unhideWhenUsed/>
    <w:rsid w:val="006B316D"/>
    <w:pPr>
      <w:spacing w:line="240" w:lineRule="auto"/>
    </w:pPr>
    <w:rPr>
      <w:sz w:val="20"/>
      <w:szCs w:val="20"/>
    </w:rPr>
  </w:style>
  <w:style w:type="character" w:customStyle="1" w:styleId="CommentTextChar">
    <w:name w:val="Comment Text Char"/>
    <w:basedOn w:val="DefaultParagraphFont"/>
    <w:link w:val="CommentText"/>
    <w:uiPriority w:val="99"/>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7964A4"/>
    <w:rPr>
      <w:rFonts w:ascii="Arial" w:eastAsia="Times New Roman" w:hAnsi="Arial" w:cs="Arial"/>
      <w:b/>
      <w:bCs/>
      <w:color w:val="F29600"/>
      <w:kern w:val="32"/>
      <w:sz w:val="32"/>
      <w:szCs w:val="32"/>
      <w:lang w:eastAsia="en-AU"/>
    </w:rPr>
  </w:style>
  <w:style w:type="character" w:customStyle="1" w:styleId="Heading2Char">
    <w:name w:val="Heading 2 Char"/>
    <w:basedOn w:val="DefaultParagraphFont"/>
    <w:link w:val="Heading2"/>
    <w:rsid w:val="007964A4"/>
    <w:rPr>
      <w:rFonts w:ascii="Arial" w:eastAsia="Times New Roman" w:hAnsi="Arial" w:cs="Arial"/>
      <w:b/>
      <w:bCs/>
      <w:iCs/>
      <w:color w:val="F29600"/>
      <w:sz w:val="28"/>
      <w:szCs w:val="28"/>
      <w:lang w:eastAsia="en-AU"/>
    </w:rPr>
  </w:style>
  <w:style w:type="paragraph" w:styleId="Caption">
    <w:name w:val="caption"/>
    <w:basedOn w:val="Normal"/>
    <w:next w:val="Normal"/>
    <w:unhideWhenUsed/>
    <w:qFormat/>
    <w:locked/>
    <w:rsid w:val="00E059AB"/>
    <w:pPr>
      <w:spacing w:after="200" w:line="240" w:lineRule="auto"/>
    </w:pPr>
    <w:rPr>
      <w:i/>
      <w:iCs/>
      <w:color w:val="2B142D"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styleId="UnresolvedMention">
    <w:name w:val="Unresolved Mention"/>
    <w:basedOn w:val="DefaultParagraphFont"/>
    <w:uiPriority w:val="99"/>
    <w:semiHidden/>
    <w:unhideWhenUsed/>
    <w:rsid w:val="005C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imha.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A9E487499B114BBDC247E34942D98A" ma:contentTypeVersion="12" ma:contentTypeDescription="Create a new document." ma:contentTypeScope="" ma:versionID="6146e1ba9577cd763451f489f5d7aaed">
  <xsd:schema xmlns:xsd="http://www.w3.org/2001/XMLSchema" xmlns:xs="http://www.w3.org/2001/XMLSchema" xmlns:p="http://schemas.microsoft.com/office/2006/metadata/properties" xmlns:ns2="21db9604-17c8-4085-b3be-e7df25c4e982" xmlns:ns3="1e48540a-070e-42a0-bc90-6b075f3bd604" targetNamespace="http://schemas.microsoft.com/office/2006/metadata/properties" ma:root="true" ma:fieldsID="8d42cef3ec3dc1b68eb5d5bceae6c778" ns2:_="" ns3:_="">
    <xsd:import namespace="21db9604-17c8-4085-b3be-e7df25c4e982"/>
    <xsd:import namespace="1e48540a-070e-42a0-bc90-6b075f3bd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9604-17c8-4085-b3be-e7df25c4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21db9604-17c8-4085-b3be-e7df25c4e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2.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3.xml><?xml version="1.0" encoding="utf-8"?>
<ds:datastoreItem xmlns:ds="http://schemas.openxmlformats.org/officeDocument/2006/customXml" ds:itemID="{C10F1ADA-6A78-47D2-8112-80E2A879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9604-17c8-4085-b3be-e7df25c4e982"/>
    <ds:schemaRef ds:uri="1e48540a-070e-42a0-bc90-6b075f3bd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200DD-1E85-4655-9D31-A051575D63F1}">
  <ds:schemaRefs>
    <ds:schemaRef ds:uri="http://schemas.microsoft.com/office/2006/metadata/properties"/>
    <ds:schemaRef ds:uri="http://schemas.microsoft.com/office/infopath/2007/PartnerControls"/>
    <ds:schemaRef ds:uri="1e48540a-070e-42a0-bc90-6b075f3bd604"/>
    <ds:schemaRef ds:uri="21db9604-17c8-4085-b3be-e7df25c4e982"/>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Factsheet</vt:lpstr>
    </vt:vector>
  </TitlesOfParts>
  <Manager/>
  <Company>IMHA</Company>
  <LinksUpToDate>false</LinksUpToDate>
  <CharactersWithSpaces>2576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services</dc:title>
  <dc:subject>Know your rights</dc:subject>
  <dc:creator>IMHA</dc:creator>
  <cp:keywords/>
  <dc:description/>
  <cp:lastModifiedBy>Ellisa Scott</cp:lastModifiedBy>
  <cp:revision>2</cp:revision>
  <cp:lastPrinted>2018-10-01T03:49:00Z</cp:lastPrinted>
  <dcterms:created xsi:type="dcterms:W3CDTF">2024-07-10T02:31:00Z</dcterms:created>
  <dcterms:modified xsi:type="dcterms:W3CDTF">2024-07-10T02:31:00Z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0x01010091A9E487499B114BBDC247E34942D98A</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